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¿Qué es la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endición 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uentas?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 un mecanismo para promover el control social a la gestión para garantizar el derecho de los ciudadanos a la participación en la vigilancia de la gestión pública mediante el diálogo abierto con las entidades públicas sobre la gestión en una vigencia determinada. 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Rendición de cuentas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24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El 4 de febrero de 2021, VIVA realizó la primera rendición de cuentas de esta administración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UNIDOS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En ella se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entregó el reporte de cómo recibió la entidad en el 2020 y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sus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principales logros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También se resaltó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que durante el 2020 VIVA junto a sus aliados estratégicos (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que incluye a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las alcaldías municipales, el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inisterio de Vivienda, las cajas de compensación, las familias, las fundaciones y otras organizaciones)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entregaron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793 soluciones de vivienda que beneficiaron a 3.568 antioqueños de escasos recursos y se dio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nicio 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5.000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soluciones de vivienda digna y sostenible en todo el territorio departamental.  </w:t>
      </w:r>
    </w:p>
    <w:p w:rsidR="00000000" w:rsidDel="00000000" w:rsidP="00000000" w:rsidRDefault="00000000" w:rsidRPr="00000000" w14:paraId="00000007">
      <w:pPr>
        <w:shd w:fill="ffffff" w:val="clear"/>
        <w:spacing w:after="24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Video promocional rendición de cuentas: 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highlight w:val="white"/>
            <w:u w:val="single"/>
            <w:rtl w:val="0"/>
          </w:rPr>
          <w:t xml:space="preserve">https://twitter.com/VIVAantioquia/status/1357289319262732289?s=20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rPr>
          <w:rFonts w:ascii="Arial" w:cs="Arial" w:eastAsia="Arial" w:hAnsi="Arial"/>
          <w:color w:val="666666"/>
          <w:sz w:val="24"/>
          <w:szCs w:val="24"/>
        </w:rPr>
      </w:pP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https://t.co/Jw3jMrjA9L</w:t>
        </w:r>
      </w:hyperlink>
      <w:r w:rsidDel="00000000" w:rsidR="00000000" w:rsidRPr="00000000">
        <w:rPr>
          <w:rFonts w:ascii="Arial" w:cs="Arial" w:eastAsia="Arial" w:hAnsi="Arial"/>
          <w:color w:val="666666"/>
          <w:sz w:val="24"/>
          <w:szCs w:val="24"/>
          <w:rtl w:val="0"/>
        </w:rPr>
        <w:t xml:space="preserve"> 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https://t.co/rwd4oN1UZQ</w:t>
        </w:r>
      </w:hyperlink>
      <w:r w:rsidDel="00000000" w:rsidR="00000000" w:rsidRPr="00000000">
        <w:rPr>
          <w:rFonts w:ascii="Arial" w:cs="Arial" w:eastAsia="Arial" w:hAnsi="Arial"/>
          <w:color w:val="666666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rPr>
          <w:rFonts w:ascii="Arial" w:cs="Arial" w:eastAsia="Arial" w:hAnsi="Arial"/>
          <w:color w:val="a6a6a6"/>
          <w:sz w:val="24"/>
          <w:szCs w:val="24"/>
        </w:rPr>
      </w:pP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twitter.com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Facebook live rendición de cuentas: </w:t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highlight w:val="white"/>
            <w:u w:val="single"/>
            <w:rtl w:val="0"/>
          </w:rPr>
          <w:t xml:space="preserve">https://www.facebook.com/VivaAntioquiaa/videos/2821960578123514/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Link de issu donde reposa el informe: </w:t>
      </w:r>
      <w:hyperlink r:id="rId12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highlight w:val="white"/>
            <w:u w:val="single"/>
            <w:rtl w:val="0"/>
          </w:rPr>
          <w:t xml:space="preserve">https://issuu.com/viva_antioquia/docs/informe_gestio_n_2020_viva_empresa_de_vivienda_e_i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4"/>
          <w:szCs w:val="24"/>
          <w:highlight w:val="green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green"/>
          <w:rtl w:val="0"/>
        </w:rPr>
        <w:t xml:space="preserve">...</w:t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basedOn w:val="Fuentedeprrafopredeter"/>
    <w:uiPriority w:val="99"/>
    <w:semiHidden w:val="1"/>
    <w:unhideWhenUsed w:val="1"/>
    <w:rsid w:val="005124B2"/>
    <w:rPr>
      <w:color w:val="0000ff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5124B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CO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facebook.com/VivaAntioquiaa/videos/2821960578123514/" TargetMode="External"/><Relationship Id="rId10" Type="http://schemas.openxmlformats.org/officeDocument/2006/relationships/hyperlink" Target="http://twitter.com/" TargetMode="External"/><Relationship Id="rId12" Type="http://schemas.openxmlformats.org/officeDocument/2006/relationships/hyperlink" Target="https://issuu.com/viva_antioquia/docs/informe_gestio_n_2020_viva_empresa_de_vivienda_e_i" TargetMode="External"/><Relationship Id="rId9" Type="http://schemas.openxmlformats.org/officeDocument/2006/relationships/hyperlink" Target="https://t.co/rwd4oN1UZQ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twitter.com/VIVAantioquia/status/1357289319262732289?s=20" TargetMode="External"/><Relationship Id="rId8" Type="http://schemas.openxmlformats.org/officeDocument/2006/relationships/hyperlink" Target="https://t.co/Jw3jMrjA9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tSCl4MVt6fILh9DHAW3ybRKCFA==">AMUW2mUhrhZPRN3Nyw7iL/8tP3YRuMzx80F9P3QxU2+OAUi6xK2yHkKYseNbLa4WHRvqlWsxgtTownksEl6ZcTU4Q3Wi9rImzo+xNXIEuxJfUQaHiomO5DKgpTRZGSpDY9QkbSH3CFYX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2021-06-25T00:04:00Z</dcterms:created>
  <dc:creator>User</dc:creator>
</cp:coreProperties>
</file>